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00" w:rsidRPr="00D73700" w:rsidRDefault="00D73700" w:rsidP="00D73700">
      <w:pPr>
        <w:spacing w:after="195" w:line="240" w:lineRule="auto"/>
        <w:outlineLvl w:val="0"/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</w:pPr>
      <w:r w:rsidRPr="00D73700"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  <w:t>Право на внеочередное оказание медицинской помощи имеют следующие категории граждан</w:t>
      </w:r>
    </w:p>
    <w:p w:rsidR="004147D5" w:rsidRDefault="00D73700"/>
    <w:p w:rsidR="00D73700" w:rsidRPr="00D73700" w:rsidRDefault="00D73700" w:rsidP="00D73700">
      <w:pPr>
        <w:spacing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Право на внеочередное оказание медицинской помощи имеют следующие категории граждан: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1) Инвалиды войны; участники Великой Отечественной войны; ветераны боевых действий (ст. 14 — 19 и 21 ФЗ от 12.01.1995 № 5-ФЗ «О ветеранах»)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2) Герои Советского Союза, Герои РФ, полные кавалеры ордена Славы (ст. 1.1 закона РФ от 15.01.1993 № 4301-1 «О статусе Героев СССР, Героев РФ и полных кавалеров ордена Славы»)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3) Герои Социалистического Труда и полные кавалеры ордена Трудовой Славы (ст. 1.1 Закона РФ от 09.01.1997 № 5-ФЗ «О предоставлении социальных гарантий Героям Социалистического Труда и полным кавалерам ордена Трудовой Славы»)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4) Граждане, получившие или перенесшие лучевую болезнь, другие заболевания, и инвалиды вследствие чернобыльской катастрофы (ст. 14 закона РФ от 15.05.1991 № 1244-1 «О социальной защите граждан, подвергшихся воздействию радиации вследствие катастрофы на Чернобыльской АЭС»)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     5) Граждане, получившие суммарную (накопленную) эффективную дозу облучения, превышающую 25 </w:t>
      </w:r>
      <w:proofErr w:type="spellStart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сЗв</w:t>
      </w:r>
      <w:proofErr w:type="spellEnd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 (бэр) (ст. 2 ФЗ от 10.01.2002 № 2-ФЗ «О социальных гарантиях гражданам, подвергшимся радиационному воздействию вследствие ядерных испытаний на Семипалатинском полигоне»)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     6) 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Теча</w:t>
      </w:r>
      <w:proofErr w:type="spellEnd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, а также ставшие инвалидами вследствие воздействия радиации (ст. 1 ФЗ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Теча</w:t>
      </w:r>
      <w:proofErr w:type="spellEnd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7)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(ст. 154 ФЗ от 22.08.2004 № 122-ФЗ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ФЗ «Об общих принципах организации законодательных (представительных) и исполнительных органов государственной власти субъектов РФ» и «Об общих принципах организации местного самоуправления в РФ»)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8) Лица, награжденные знаком «Почетный донор России» (ст. 23 ФЗ от 20.07.2012 № 125-ФЗ «О донорстве крови и ее компонентов»)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9) Инвалиды I и II группы, дети-инвалиды, дети, один из родителей которых является инвалидом (указ президента РФ от 02.10.1993 №1157 «О дополнительных мерах государственной поддержки инвалидов»)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  10) Лица, награжденные знаком «Жителю блокадного Ленинграда»;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lastRenderedPageBreak/>
        <w:t>     11)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   12) Участники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D73700" w:rsidRPr="00D73700" w:rsidRDefault="00D73700" w:rsidP="00D73700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     </w:t>
      </w:r>
      <w:proofErr w:type="gramStart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13 )</w:t>
      </w:r>
      <w:proofErr w:type="gramEnd"/>
      <w:r w:rsidRPr="00D73700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 Иные категории граждан, имеющих право на внеочередное получение медицинской помощи в соответствии с законодательством РФ.</w:t>
      </w:r>
      <w:bookmarkStart w:id="0" w:name="_GoBack"/>
      <w:bookmarkEnd w:id="0"/>
    </w:p>
    <w:sectPr w:rsidR="00D73700" w:rsidRPr="00D7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D3566"/>
    <w:multiLevelType w:val="multilevel"/>
    <w:tmpl w:val="862C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A"/>
    <w:rsid w:val="00380D7A"/>
    <w:rsid w:val="008A42EE"/>
    <w:rsid w:val="00BE537D"/>
    <w:rsid w:val="00D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69F2"/>
  <w15:chartTrackingRefBased/>
  <w15:docId w15:val="{D350C768-0417-4CD5-A08D-F0E08FE6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98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2026-04-17T11:29:00Z</dcterms:created>
  <dcterms:modified xsi:type="dcterms:W3CDTF">2026-04-17T11:29:00Z</dcterms:modified>
</cp:coreProperties>
</file>